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813252572"/>
        <w:docPartObj>
          <w:docPartGallery w:val="Cover Pages"/>
          <w:docPartUnique/>
        </w:docPartObj>
      </w:sdtPr>
      <w:sdtContent>
        <w:p w:rsidR="003E3455" w:rsidRPr="00E26657" w:rsidRDefault="003E3455" w:rsidP="003E3455">
          <w:pPr>
            <w:rPr>
              <w:color w:val="225EA3"/>
            </w:rPr>
          </w:pPr>
        </w:p>
        <w:p w:rsidR="003E3455" w:rsidRPr="001D6C55" w:rsidRDefault="003E3455" w:rsidP="003E3455"/>
        <w:p w:rsidR="003E3455" w:rsidRPr="001D6C55" w:rsidRDefault="003E3455" w:rsidP="003E3455">
          <w:pPr>
            <w:contextualSpacing/>
          </w:pPr>
        </w:p>
        <w:p w:rsidR="003E3455" w:rsidRPr="00CD0BED" w:rsidRDefault="003E3455" w:rsidP="003E3455">
          <w:pPr>
            <w:contextualSpacing/>
            <w:rPr>
              <w:sz w:val="18"/>
              <w:szCs w:val="18"/>
            </w:rPr>
          </w:pPr>
          <w:r>
            <w:rPr>
              <w:sz w:val="18"/>
              <w:szCs w:val="18"/>
            </w:rPr>
            <w:t>FH/EDL. 9112</w:t>
          </w:r>
          <w:r>
            <w:rPr>
              <w:sz w:val="18"/>
              <w:szCs w:val="18"/>
            </w:rPr>
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</w:r>
        </w:p>
        <w:sdt>
          <w:sdtPr>
            <w:id w:val="292569962"/>
            <w:docPartObj>
              <w:docPartGallery w:val="Cover Pages"/>
              <w:docPartUnique/>
            </w:docPartObj>
          </w:sdtPr>
          <w:sdtContent>
            <w:p w:rsidR="003E3455" w:rsidRDefault="003E3455" w:rsidP="003E3455">
              <w:pPr>
                <w:contextualSpacing/>
              </w:pPr>
              <w:r>
                <w:rPr>
                  <w:color w:val="225EA3"/>
                </w:rPr>
                <w:t xml:space="preserve"> </w:t>
              </w:r>
            </w:p>
            <w:p w:rsidR="003E3455" w:rsidRPr="008E31E7" w:rsidRDefault="003E3455" w:rsidP="003E3455">
              <w:pPr>
                <w:contextualSpacing/>
                <w:rPr>
                  <w:u w:val="single"/>
                </w:rPr>
              </w:pPr>
            </w:p>
            <w:p w:rsidR="003E3455" w:rsidRDefault="003E3455" w:rsidP="003E3455">
              <w:pPr>
                <w:spacing w:after="0" w:line="240" w:lineRule="auto"/>
                <w:ind w:right="-431"/>
                <w:contextualSpacing/>
                <w:jc w:val="center"/>
                <w:rPr>
                  <w:rFonts w:ascii="Arial Black" w:hAnsi="Arial Black" w:cs="Arial"/>
                  <w:b/>
                  <w:bCs/>
                  <w:color w:val="4F81BD" w:themeColor="accent1"/>
                  <w:sz w:val="44"/>
                  <w:szCs w:val="44"/>
                </w:rPr>
              </w:pPr>
              <w:r>
                <w:rPr>
                  <w:rFonts w:ascii="Arial Black" w:hAnsi="Arial Black" w:cs="Arial"/>
                  <w:b/>
                  <w:bCs/>
                  <w:color w:val="4F81BD" w:themeColor="accent1"/>
                  <w:sz w:val="44"/>
                  <w:szCs w:val="44"/>
                </w:rPr>
                <w:t>CIRCULATION ET STATIONNEMENT</w:t>
              </w:r>
            </w:p>
            <w:p w:rsidR="003E3455" w:rsidRDefault="003E3455" w:rsidP="003E3455">
              <w:pPr>
                <w:spacing w:after="0" w:line="240" w:lineRule="auto"/>
                <w:ind w:right="-431"/>
                <w:contextualSpacing/>
                <w:jc w:val="center"/>
                <w:rPr>
                  <w:rFonts w:ascii="Arial Black" w:hAnsi="Arial Black" w:cs="Arial"/>
                  <w:b/>
                  <w:bCs/>
                  <w:color w:val="4F81BD" w:themeColor="accent1"/>
                  <w:sz w:val="44"/>
                  <w:szCs w:val="44"/>
                </w:rPr>
              </w:pPr>
              <w:r>
                <w:rPr>
                  <w:noProof/>
                  <w:lang w:eastAsia="fr-FR"/>
                </w:rPr>
                <mc:AlternateContent>
                  <mc:Choice Requires="wps">
                    <w:drawing>
                      <wp:anchor distT="0" distB="0" distL="114300" distR="114300" simplePos="0" relativeHeight="251659264" behindDoc="0" locked="0" layoutInCell="1" allowOverlap="1" wp14:anchorId="306FBB7B" wp14:editId="49782205">
                        <wp:simplePos x="0" y="0"/>
                        <wp:positionH relativeFrom="column">
                          <wp:posOffset>1614170</wp:posOffset>
                        </wp:positionH>
                        <wp:positionV relativeFrom="paragraph">
                          <wp:posOffset>273050</wp:posOffset>
                        </wp:positionV>
                        <wp:extent cx="2750820" cy="0"/>
                        <wp:effectExtent l="0" t="0" r="11430" b="19050"/>
                        <wp:wrapNone/>
                        <wp:docPr id="5" name="Connecteur droit 5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CnPr/>
                              <wps:spPr>
                                <a:xfrm>
                                  <a:off x="0" y="0"/>
                                  <a:ext cx="27508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rgbClr val="4F81BD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line id="Connecteur droit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27.1pt,21.5pt" to="343.7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" strokecolor="#4f81bd" strokeweight="2pt"/>
                    </w:pict>
                  </mc:Fallback>
                </mc:AlternateContent>
              </w:r>
              <w:r>
                <w:rPr>
                  <w:rFonts w:ascii="Arial Black" w:hAnsi="Arial Black" w:cs="Arial"/>
                  <w:b/>
                  <w:bCs/>
                  <w:color w:val="4F81BD" w:themeColor="accent1"/>
                  <w:sz w:val="44"/>
                  <w:szCs w:val="44"/>
                </w:rPr>
                <w:t xml:space="preserve"> </w:t>
              </w:r>
            </w:p>
            <w:p w:rsidR="003E3455" w:rsidRPr="0044777D" w:rsidRDefault="003E3455" w:rsidP="003E3455">
              <w:pPr>
                <w:contextualSpacing/>
                <w:rPr>
                  <w:b/>
                  <w:bCs/>
                  <w:u w:val="single"/>
                </w:rPr>
              </w:pPr>
              <w:r>
                <w:rPr>
                  <w:rStyle w:val="lev"/>
                  <w:u w:val="single"/>
                </w:rPr>
                <w:t xml:space="preserve"> </w:t>
              </w:r>
            </w:p>
          </w:sdtContent>
        </w:sdt>
        <w:p w:rsidR="003E3455" w:rsidRPr="008E31E7" w:rsidRDefault="003E3455" w:rsidP="003E3455">
          <w:pPr>
            <w:jc w:val="both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</w:rPr>
            <w:t xml:space="preserve"> </w:t>
          </w:r>
        </w:p>
        <w:p w:rsidR="003E3455" w:rsidRDefault="003E3455" w:rsidP="003E3455">
          <w:pPr>
            <w:spacing w:after="0" w:line="240" w:lineRule="auto"/>
            <w:ind w:left="708"/>
            <w:jc w:val="both"/>
            <w:rPr>
              <w:rFonts w:ascii="Arial" w:eastAsia="Times New Roman" w:hAnsi="Arial" w:cs="Arial"/>
              <w:lang w:eastAsia="fr-FR"/>
            </w:rPr>
          </w:pPr>
          <w:r>
            <w:rPr>
              <w:rFonts w:ascii="Arial" w:eastAsia="Times New Roman" w:hAnsi="Arial" w:cs="Arial"/>
              <w:lang w:eastAsia="fr-FR"/>
            </w:rPr>
            <w:t xml:space="preserve">Afin d’assurer la sécurité à tous les usagers de la route et pour permettre </w:t>
          </w:r>
          <w:r>
            <w:rPr>
              <w:rFonts w:ascii="Arial" w:eastAsia="Times New Roman" w:hAnsi="Arial" w:cs="Arial"/>
              <w:lang w:eastAsia="fr-FR"/>
            </w:rPr>
            <w:t>la réalisation de fouille sur le réseau électrique pour le compte d’</w:t>
          </w:r>
          <w:proofErr w:type="spellStart"/>
          <w:r>
            <w:rPr>
              <w:rFonts w:ascii="Arial" w:eastAsia="Times New Roman" w:hAnsi="Arial" w:cs="Arial"/>
              <w:lang w:eastAsia="fr-FR"/>
            </w:rPr>
            <w:t>Enedis</w:t>
          </w:r>
          <w:proofErr w:type="spellEnd"/>
          <w:r>
            <w:rPr>
              <w:rFonts w:ascii="Arial" w:eastAsia="Times New Roman" w:hAnsi="Arial" w:cs="Arial"/>
              <w:lang w:eastAsia="fr-FR"/>
            </w:rPr>
            <w:t xml:space="preserve">, la circulation est alternée </w:t>
          </w:r>
          <w:r w:rsidRPr="003E3455">
            <w:rPr>
              <w:rFonts w:ascii="Arial" w:eastAsia="Times New Roman" w:hAnsi="Arial" w:cs="Arial"/>
              <w:b/>
              <w:u w:val="single"/>
              <w:lang w:eastAsia="fr-FR"/>
            </w:rPr>
            <w:t>rue Henri Dunant</w:t>
          </w:r>
          <w:r>
            <w:rPr>
              <w:rFonts w:ascii="Arial" w:eastAsia="Times New Roman" w:hAnsi="Arial" w:cs="Arial"/>
              <w:lang w:eastAsia="fr-FR"/>
            </w:rPr>
            <w:t>, Villa Saint-</w:t>
          </w:r>
          <w:proofErr w:type="spellStart"/>
          <w:r>
            <w:rPr>
              <w:rFonts w:ascii="Arial" w:eastAsia="Times New Roman" w:hAnsi="Arial" w:cs="Arial"/>
              <w:lang w:eastAsia="fr-FR"/>
            </w:rPr>
            <w:t>Simond</w:t>
          </w:r>
          <w:proofErr w:type="spellEnd"/>
          <w:r>
            <w:rPr>
              <w:rFonts w:ascii="Arial" w:eastAsia="Times New Roman" w:hAnsi="Arial" w:cs="Arial"/>
              <w:lang w:eastAsia="fr-FR"/>
            </w:rPr>
            <w:t>, jusqu’au 29 mars de 7h30 à 17h30.</w:t>
          </w:r>
        </w:p>
        <w:p w:rsidR="003E3455" w:rsidRDefault="003E3455" w:rsidP="003E3455">
          <w:pPr>
            <w:spacing w:after="0" w:line="240" w:lineRule="auto"/>
            <w:ind w:left="708"/>
            <w:jc w:val="both"/>
            <w:rPr>
              <w:rFonts w:ascii="Arial" w:eastAsia="Times New Roman" w:hAnsi="Arial" w:cs="Arial"/>
              <w:lang w:eastAsia="fr-FR"/>
            </w:rPr>
          </w:pPr>
        </w:p>
        <w:p w:rsidR="003E3455" w:rsidRDefault="003E3455" w:rsidP="003E3455">
          <w:pPr>
            <w:spacing w:after="0" w:line="240" w:lineRule="auto"/>
            <w:ind w:left="708"/>
            <w:jc w:val="both"/>
            <w:rPr>
              <w:rFonts w:ascii="Arial" w:eastAsia="Times New Roman" w:hAnsi="Arial" w:cs="Arial"/>
              <w:lang w:eastAsia="fr-FR"/>
            </w:rPr>
          </w:pPr>
          <w:r>
            <w:rPr>
              <w:rFonts w:ascii="Arial" w:eastAsia="Times New Roman" w:hAnsi="Arial" w:cs="Arial"/>
              <w:lang w:eastAsia="fr-FR"/>
            </w:rPr>
            <w:t xml:space="preserve">La zone de travaux </w:t>
          </w:r>
          <w:r w:rsidR="00FA505B">
            <w:rPr>
              <w:rFonts w:ascii="Arial" w:eastAsia="Times New Roman" w:hAnsi="Arial" w:cs="Arial"/>
              <w:lang w:eastAsia="fr-FR"/>
            </w:rPr>
            <w:t>est</w:t>
          </w:r>
          <w:r>
            <w:rPr>
              <w:rFonts w:ascii="Arial" w:eastAsia="Times New Roman" w:hAnsi="Arial" w:cs="Arial"/>
              <w:lang w:eastAsia="fr-FR"/>
            </w:rPr>
            <w:t xml:space="preserve"> confinée par des barrières jointives interdisant l’accès du public.</w:t>
          </w:r>
        </w:p>
        <w:p w:rsidR="003E3455" w:rsidRDefault="003E3455" w:rsidP="003E3455">
          <w:pPr>
            <w:spacing w:after="0" w:line="240" w:lineRule="auto"/>
            <w:ind w:left="708"/>
            <w:jc w:val="both"/>
            <w:rPr>
              <w:rFonts w:ascii="Arial" w:eastAsia="Times New Roman" w:hAnsi="Arial" w:cs="Arial"/>
              <w:lang w:eastAsia="fr-FR"/>
            </w:rPr>
          </w:pPr>
          <w:r>
            <w:rPr>
              <w:rFonts w:ascii="Arial" w:eastAsia="Times New Roman" w:hAnsi="Arial" w:cs="Arial"/>
              <w:lang w:eastAsia="fr-FR"/>
            </w:rPr>
            <w:t xml:space="preserve">La vitesse de circulation sur l’emprise de chantier </w:t>
          </w:r>
          <w:r w:rsidR="00FA505B">
            <w:rPr>
              <w:rFonts w:ascii="Arial" w:eastAsia="Times New Roman" w:hAnsi="Arial" w:cs="Arial"/>
              <w:lang w:eastAsia="fr-FR"/>
            </w:rPr>
            <w:t>est</w:t>
          </w:r>
          <w:r>
            <w:rPr>
              <w:rFonts w:ascii="Arial" w:eastAsia="Times New Roman" w:hAnsi="Arial" w:cs="Arial"/>
              <w:lang w:eastAsia="fr-FR"/>
            </w:rPr>
            <w:t xml:space="preserve"> réglementée à 30 km/h.</w:t>
          </w:r>
        </w:p>
        <w:p w:rsidR="003E3455" w:rsidRDefault="003E3455" w:rsidP="003E3455">
          <w:pPr>
            <w:spacing w:after="0" w:line="240" w:lineRule="auto"/>
            <w:ind w:left="708"/>
            <w:jc w:val="both"/>
            <w:rPr>
              <w:rFonts w:ascii="Arial" w:eastAsia="Times New Roman" w:hAnsi="Arial" w:cs="Arial"/>
              <w:lang w:eastAsia="fr-FR"/>
            </w:rPr>
          </w:pPr>
          <w:r>
            <w:rPr>
              <w:rFonts w:ascii="Arial" w:eastAsia="Times New Roman" w:hAnsi="Arial" w:cs="Arial"/>
              <w:lang w:eastAsia="fr-FR"/>
            </w:rPr>
            <w:t xml:space="preserve">La voie laissée libre à la circulation automobile </w:t>
          </w:r>
          <w:r w:rsidR="00FA505B">
            <w:rPr>
              <w:rFonts w:ascii="Arial" w:eastAsia="Times New Roman" w:hAnsi="Arial" w:cs="Arial"/>
              <w:lang w:eastAsia="fr-FR"/>
            </w:rPr>
            <w:t>est</w:t>
          </w:r>
          <w:bookmarkStart w:id="0" w:name="_GoBack"/>
          <w:bookmarkEnd w:id="0"/>
          <w:r>
            <w:rPr>
              <w:rFonts w:ascii="Arial" w:eastAsia="Times New Roman" w:hAnsi="Arial" w:cs="Arial"/>
              <w:lang w:eastAsia="fr-FR"/>
            </w:rPr>
            <w:t xml:space="preserve"> réduite à 3 mètres minimum par sens de circulation.</w:t>
          </w:r>
        </w:p>
        <w:p w:rsidR="003E3455" w:rsidRDefault="003E3455" w:rsidP="003E3455">
          <w:pPr>
            <w:spacing w:after="0" w:line="240" w:lineRule="auto"/>
            <w:ind w:left="708"/>
            <w:jc w:val="both"/>
            <w:rPr>
              <w:rFonts w:ascii="Arial" w:eastAsia="Times New Roman" w:hAnsi="Arial" w:cs="Arial"/>
              <w:lang w:eastAsia="fr-FR"/>
            </w:rPr>
          </w:pPr>
        </w:p>
        <w:p w:rsidR="003E3455" w:rsidRDefault="003E3455" w:rsidP="003E3455">
          <w:pPr>
            <w:spacing w:after="0" w:line="240" w:lineRule="auto"/>
            <w:ind w:firstLine="708"/>
            <w:rPr>
              <w:rFonts w:ascii="Arial" w:eastAsia="Times New Roman" w:hAnsi="Arial" w:cs="Arial"/>
              <w:lang w:eastAsia="fr-FR"/>
            </w:rPr>
          </w:pPr>
        </w:p>
        <w:p w:rsidR="003E3455" w:rsidRPr="00125234" w:rsidRDefault="003E3455" w:rsidP="003E3455">
          <w:pPr>
            <w:spacing w:after="0" w:line="240" w:lineRule="auto"/>
            <w:ind w:firstLine="708"/>
            <w:rPr>
              <w:rFonts w:ascii="Arial" w:eastAsia="Times New Roman" w:hAnsi="Arial" w:cs="Arial"/>
              <w:lang w:eastAsia="fr-FR"/>
            </w:rPr>
          </w:pPr>
          <w:r w:rsidRPr="00125234">
            <w:rPr>
              <w:rFonts w:ascii="Arial" w:eastAsia="Times New Roman" w:hAnsi="Arial" w:cs="Arial"/>
              <w:lang w:eastAsia="fr-FR"/>
            </w:rPr>
            <w:t>Merci de votre vigilance et de votre comp</w:t>
          </w:r>
          <w:r>
            <w:rPr>
              <w:rFonts w:ascii="Arial" w:eastAsia="Times New Roman" w:hAnsi="Arial" w:cs="Arial"/>
              <w:lang w:eastAsia="fr-FR"/>
            </w:rPr>
            <w:t xml:space="preserve">réhension.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</w:r>
        </w:p>
        <w:p w:rsidR="003E3455" w:rsidRPr="008E31E7" w:rsidRDefault="003E3455" w:rsidP="003E3455">
          <w:pPr>
            <w:jc w:val="both"/>
            <w:rPr>
              <w:rFonts w:ascii="Arial" w:hAnsi="Arial" w:cs="Arial"/>
            </w:rPr>
          </w:pPr>
        </w:p>
        <w:p w:rsidR="003E3455" w:rsidRDefault="003E3455" w:rsidP="003E3455">
          <w:pPr>
            <w:jc w:val="both"/>
            <w:rPr>
              <w:rFonts w:ascii="Century Gothic" w:hAnsi="Century Gothic" w:cs="Century Gothic"/>
            </w:rPr>
          </w:pPr>
          <w:r>
            <w:rPr>
              <w:rFonts w:ascii="Century Gothic" w:hAnsi="Century Gothic" w:cs="Century Gothic"/>
            </w:rPr>
            <w:t xml:space="preserve">                                 </w:t>
          </w:r>
        </w:p>
        <w:p w:rsidR="003E3455" w:rsidRDefault="003E3455" w:rsidP="003E3455">
          <w:pPr>
            <w:jc w:val="both"/>
            <w:rPr>
              <w:rFonts w:ascii="Century Gothic" w:hAnsi="Century Gothic" w:cs="Century Gothic"/>
            </w:rPr>
          </w:pPr>
        </w:p>
        <w:p w:rsidR="003E3455" w:rsidRPr="007F63EB" w:rsidRDefault="003E3455" w:rsidP="003E3455">
          <w:pPr>
            <w:rPr>
              <w:rFonts w:ascii="Times New Roman" w:hAnsi="Times New Roman" w:cs="Times New Roman"/>
              <w:sz w:val="24"/>
              <w:szCs w:val="24"/>
            </w:rPr>
          </w:pPr>
        </w:p>
        <w:p w:rsidR="003E3455" w:rsidRDefault="003E3455" w:rsidP="003E3455">
          <w:pPr>
            <w:contextualSpacing/>
          </w:pPr>
        </w:p>
      </w:sdtContent>
    </w:sdt>
    <w:p w:rsidR="003E3455" w:rsidRDefault="003E3455" w:rsidP="003E3455"/>
    <w:p w:rsidR="003E3455" w:rsidRDefault="003E3455" w:rsidP="003E3455"/>
    <w:p w:rsidR="003E3455" w:rsidRDefault="003E3455" w:rsidP="003E3455"/>
    <w:p w:rsidR="003E3455" w:rsidRDefault="003E3455" w:rsidP="003E3455"/>
    <w:p w:rsidR="003E3455" w:rsidRDefault="003E3455" w:rsidP="003E3455"/>
    <w:p w:rsidR="003E3455" w:rsidRDefault="003E3455" w:rsidP="003E3455"/>
    <w:p w:rsidR="003E3455" w:rsidRDefault="003E3455" w:rsidP="003E3455"/>
    <w:p w:rsidR="00566CFD" w:rsidRDefault="00566CFD"/>
    <w:sectPr w:rsidR="00566CFD" w:rsidSect="005B4A3B">
      <w:headerReference w:type="default" r:id="rId5"/>
      <w:headerReference w:type="first" r:id="rId6"/>
      <w:pgSz w:w="11900" w:h="16840"/>
      <w:pgMar w:top="1418" w:right="1417" w:bottom="1418" w:left="1418" w:header="567" w:footer="567" w:gutter="0"/>
      <w:cols w:space="708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760" w:rsidRDefault="00FA505B" w:rsidP="004806BD">
    <w:pPr>
      <w:pStyle w:val="En-tte"/>
      <w:tabs>
        <w:tab w:val="clear" w:pos="4536"/>
        <w:tab w:val="clear" w:pos="9072"/>
        <w:tab w:val="left" w:pos="848"/>
      </w:tabs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5C06A043" wp14:editId="053F205B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6737" cy="10689126"/>
          <wp:effectExtent l="0" t="0" r="12700" b="444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-tete Wor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737" cy="106891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</w:t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FC2" w:rsidRDefault="00FA505B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0288" behindDoc="1" locked="0" layoutInCell="1" allowOverlap="1" wp14:anchorId="61C8F9C1" wp14:editId="762251E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9040" cy="10692384"/>
          <wp:effectExtent l="0" t="0" r="10160" b="127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nd-Page-de-garde-Aix-2018-Charte_150dpi_CommuniqueOK-Image-varian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10692384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455"/>
    <w:rsid w:val="003E3455"/>
    <w:rsid w:val="00566CFD"/>
    <w:rsid w:val="00FA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455"/>
    <w:rPr>
      <w:rFonts w:eastAsiaTheme="minorEastAsia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E345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E3455"/>
    <w:rPr>
      <w:rFonts w:eastAsiaTheme="minorEastAsia"/>
      <w:lang w:eastAsia="ja-JP"/>
    </w:rPr>
  </w:style>
  <w:style w:type="character" w:styleId="lev">
    <w:name w:val="Strong"/>
    <w:basedOn w:val="Policepardfaut"/>
    <w:uiPriority w:val="22"/>
    <w:qFormat/>
    <w:rsid w:val="003E345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455"/>
    <w:rPr>
      <w:rFonts w:eastAsiaTheme="minorEastAsia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E345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E3455"/>
    <w:rPr>
      <w:rFonts w:eastAsiaTheme="minorEastAsia"/>
      <w:lang w:eastAsia="ja-JP"/>
    </w:rPr>
  </w:style>
  <w:style w:type="character" w:styleId="lev">
    <w:name w:val="Strong"/>
    <w:basedOn w:val="Policepardfaut"/>
    <w:uiPriority w:val="22"/>
    <w:qFormat/>
    <w:rsid w:val="003E34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Du Lac Élodie</cp:lastModifiedBy>
  <cp:revision>2</cp:revision>
  <dcterms:created xsi:type="dcterms:W3CDTF">2019-03-13T15:38:00Z</dcterms:created>
  <dcterms:modified xsi:type="dcterms:W3CDTF">2019-03-13T15:43:00Z</dcterms:modified>
</cp:coreProperties>
</file>