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5159E0" w:rsidRPr="00E26657" w:rsidRDefault="005159E0" w:rsidP="005159E0">
          <w:pPr>
            <w:rPr>
              <w:color w:val="225EA3"/>
            </w:rPr>
          </w:pPr>
        </w:p>
        <w:p w:rsidR="005159E0" w:rsidRPr="001D6C55" w:rsidRDefault="005159E0" w:rsidP="005159E0"/>
        <w:p w:rsidR="005159E0" w:rsidRPr="001D6C55" w:rsidRDefault="005159E0" w:rsidP="005159E0">
          <w:pPr>
            <w:contextualSpacing/>
          </w:pPr>
        </w:p>
        <w:p w:rsidR="005159E0" w:rsidRPr="00CD0BED" w:rsidRDefault="005159E0" w:rsidP="005159E0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9113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5159E0" w:rsidRDefault="005159E0" w:rsidP="005159E0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5159E0" w:rsidRPr="008E31E7" w:rsidRDefault="005159E0" w:rsidP="005159E0">
              <w:pPr>
                <w:contextualSpacing/>
                <w:rPr>
                  <w:u w:val="single"/>
                </w:rPr>
              </w:pPr>
            </w:p>
            <w:p w:rsidR="005159E0" w:rsidRDefault="005159E0" w:rsidP="005159E0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CIRCULATION ET STATIONNEMENT</w:t>
              </w:r>
            </w:p>
            <w:p w:rsidR="005159E0" w:rsidRDefault="005159E0" w:rsidP="005159E0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492F7DBB" wp14:editId="3DF73C09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5159E0" w:rsidRPr="0044777D" w:rsidRDefault="005159E0" w:rsidP="005159E0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5159E0" w:rsidRPr="008E31E7" w:rsidRDefault="005159E0" w:rsidP="005159E0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Afin d’assurer la sécurité à tous les usagers de la route et pour permettre </w:t>
          </w:r>
          <w:r>
            <w:rPr>
              <w:rFonts w:ascii="Arial" w:eastAsia="Times New Roman" w:hAnsi="Arial" w:cs="Arial"/>
              <w:lang w:eastAsia="fr-FR"/>
            </w:rPr>
            <w:t xml:space="preserve">le dévoiement de la conduite d’AEP pour le compte de Grand Lac, le stationnement est interdit </w:t>
          </w:r>
          <w:r w:rsidRPr="005159E0">
            <w:rPr>
              <w:rFonts w:ascii="Arial" w:eastAsia="Times New Roman" w:hAnsi="Arial" w:cs="Arial"/>
              <w:b/>
              <w:u w:val="single"/>
              <w:lang w:eastAsia="fr-FR"/>
            </w:rPr>
            <w:t>carrefour Lamartine</w:t>
          </w:r>
          <w:r>
            <w:rPr>
              <w:rFonts w:ascii="Arial" w:eastAsia="Times New Roman" w:hAnsi="Arial" w:cs="Arial"/>
              <w:lang w:eastAsia="fr-FR"/>
            </w:rPr>
            <w:t>, sur le parking de la station essence, sur 4 places, jusqu’au 22 mars de 7h30 à 17h30.</w:t>
          </w: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5159E0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Boulevard </w:t>
          </w:r>
          <w:proofErr w:type="spellStart"/>
          <w:r w:rsidRPr="005159E0">
            <w:rPr>
              <w:rFonts w:ascii="Arial" w:eastAsia="Times New Roman" w:hAnsi="Arial" w:cs="Arial"/>
              <w:b/>
              <w:u w:val="single"/>
              <w:lang w:eastAsia="fr-FR"/>
            </w:rPr>
            <w:t>Lepic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>, la circulation est alternée au niveau du chemin Sous le Bois.</w:t>
          </w: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bookmarkStart w:id="0" w:name="_GoBack"/>
          <w:bookmarkEnd w:id="0"/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>La zone de travaux est confinée par des barrières jointives interdisant l’accès du public.</w:t>
          </w: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>La vitesse de circulation sur l’emprise de chantier est réglementée à 30 km/h.</w:t>
          </w:r>
        </w:p>
        <w:p w:rsidR="005159E0" w:rsidRDefault="005159E0" w:rsidP="005159E0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 </w:t>
          </w:r>
        </w:p>
        <w:p w:rsidR="005159E0" w:rsidRDefault="005159E0" w:rsidP="005159E0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5159E0" w:rsidRPr="00125234" w:rsidRDefault="005159E0" w:rsidP="005159E0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5159E0" w:rsidRPr="008E31E7" w:rsidRDefault="005159E0" w:rsidP="005159E0">
          <w:pPr>
            <w:jc w:val="both"/>
            <w:rPr>
              <w:rFonts w:ascii="Arial" w:hAnsi="Arial" w:cs="Arial"/>
            </w:rPr>
          </w:pPr>
        </w:p>
        <w:p w:rsidR="005159E0" w:rsidRDefault="005159E0" w:rsidP="005159E0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5159E0" w:rsidRDefault="005159E0" w:rsidP="005159E0">
          <w:pPr>
            <w:jc w:val="both"/>
            <w:rPr>
              <w:rFonts w:ascii="Century Gothic" w:hAnsi="Century Gothic" w:cs="Century Gothic"/>
            </w:rPr>
          </w:pPr>
        </w:p>
        <w:p w:rsidR="005159E0" w:rsidRPr="007F63EB" w:rsidRDefault="005159E0" w:rsidP="005159E0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5159E0" w:rsidRDefault="005159E0" w:rsidP="005159E0">
          <w:pPr>
            <w:contextualSpacing/>
          </w:pPr>
        </w:p>
      </w:sdtContent>
    </w:sdt>
    <w:p w:rsidR="005159E0" w:rsidRDefault="005159E0" w:rsidP="005159E0"/>
    <w:p w:rsidR="005159E0" w:rsidRDefault="005159E0" w:rsidP="005159E0"/>
    <w:p w:rsidR="005159E0" w:rsidRDefault="005159E0" w:rsidP="005159E0"/>
    <w:p w:rsidR="005159E0" w:rsidRDefault="005159E0" w:rsidP="005159E0"/>
    <w:p w:rsidR="005159E0" w:rsidRDefault="005159E0" w:rsidP="005159E0"/>
    <w:p w:rsidR="005159E0" w:rsidRDefault="005159E0" w:rsidP="005159E0"/>
    <w:p w:rsidR="00566CFD" w:rsidRDefault="00566CFD"/>
    <w:sectPr w:rsidR="00566CFD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5159E0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60171D6" wp14:editId="4079032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5159E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D7A8B90" wp14:editId="61490D7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E0"/>
    <w:rsid w:val="005159E0"/>
    <w:rsid w:val="005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9E0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59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59E0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5159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9E0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59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59E0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5159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1</cp:revision>
  <dcterms:created xsi:type="dcterms:W3CDTF">2019-03-13T15:43:00Z</dcterms:created>
  <dcterms:modified xsi:type="dcterms:W3CDTF">2019-03-13T15:48:00Z</dcterms:modified>
</cp:coreProperties>
</file>